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26.11.2021</w:t>
            </w:r>
          </w:p>
        </w:tc>
      </w:tr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7B79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№ 5</w:t>
            </w:r>
          </w:p>
        </w:tc>
      </w:tr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7B79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Голова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Самойленко А.В.</w:t>
            </w:r>
          </w:p>
        </w:tc>
      </w:tr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7B79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7B79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7B79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"ЧЕРНІІГВСЬКИЙ ЦЕГЕЛЬНИЙ ЗАВОД №3"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</w:t>
      </w:r>
      <w:r>
        <w:rPr>
          <w:rFonts w:ascii="Times New Roman CYR" w:hAnsi="Times New Roman CYR" w:cs="Times New Roman CYR"/>
          <w:sz w:val="24"/>
          <w:szCs w:val="24"/>
        </w:rPr>
        <w:t xml:space="preserve"> форма: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Акціонерне товариство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14010, Чернігівська обл., м.Чернігів, вул.Попова, 6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01296639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(0462) 667-332 , (0462) 664763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emitent@open.net.ua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</w:t>
      </w:r>
      <w:r>
        <w:rPr>
          <w:rFonts w:ascii="Times New Roman CYR" w:hAnsi="Times New Roman CYR" w:cs="Times New Roman CYR"/>
          <w:sz w:val="24"/>
          <w:szCs w:val="24"/>
        </w:rPr>
        <w:t xml:space="preserve"> оприлюднення регульованої інформації від імені учасника фондового ринку (у разі здійснення оприлюднення):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</w:t>
      </w:r>
      <w:r>
        <w:rPr>
          <w:rFonts w:ascii="Times New Roman CYR" w:hAnsi="Times New Roman CYR" w:cs="Times New Roman CYR"/>
          <w:sz w:val="24"/>
          <w:szCs w:val="24"/>
        </w:rPr>
        <w:t>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</w:t>
      </w:r>
      <w:r>
        <w:rPr>
          <w:rFonts w:ascii="Times New Roman CYR" w:hAnsi="Times New Roman CYR" w:cs="Times New Roman CYR"/>
          <w:sz w:val="24"/>
          <w:szCs w:val="24"/>
        </w:rPr>
        <w:t>их паперів та фондового ринку безпосередньо):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Повідомлен</w:t>
            </w: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57B79" w:rsidRDefault="00557B79" w:rsidP="00E7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http://chernigivtsegla.pat.ua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26.11.2021</w:t>
            </w:r>
          </w:p>
        </w:tc>
      </w:tr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7B79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557B79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зміни до статут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 приватного акціонерного товариства, пов'язані із переважним правом акціонерів на придбання акцій цього товариства</w:t>
      </w:r>
    </w:p>
    <w:p w:rsidR="00000000" w:rsidRDefault="00557B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2"/>
      </w:tblGrid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Зміст інформації:</w:t>
            </w:r>
          </w:p>
        </w:tc>
      </w:tr>
      <w:tr w:rsidR="00000000" w:rsidRPr="00557B7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26.11.2021 загальні збори акціонерів (протокол №2 від 26.11.2021) прийняли рішення про внесення змін та доповнень до ста</w:t>
            </w: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туту. Згідно нової редакції Статуту Товариства, зареєстрованої 26.11.2021, виключено переважне право його акціонерів на купівлю акцій, що пропонуються їх власником до продажу третій особі.</w:t>
            </w:r>
          </w:p>
          <w:p w:rsidR="00000000" w:rsidRPr="00557B79" w:rsidRDefault="00E7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 w:rsidR="00557B79" w:rsidRPr="00557B79">
              <w:rPr>
                <w:rFonts w:ascii="Times New Roman CYR" w:hAnsi="Times New Roman CYR" w:cs="Times New Roman CYR"/>
                <w:sz w:val="24"/>
                <w:szCs w:val="24"/>
              </w:rPr>
              <w:t>ата набрання чинності змін до статуту - 26.11.2021 року</w:t>
            </w:r>
          </w:p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00000" w:rsidRPr="00557B79" w:rsidRDefault="00E73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57B79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bookmarkStart w:id="0" w:name="_GoBack"/>
            <w:bookmarkEnd w:id="0"/>
            <w:r w:rsidR="00557B79" w:rsidRPr="00557B79">
              <w:rPr>
                <w:rFonts w:ascii="Times New Roman CYR" w:hAnsi="Times New Roman CYR" w:cs="Times New Roman CYR"/>
                <w:sz w:val="24"/>
                <w:szCs w:val="24"/>
              </w:rPr>
              <w:t>ількість</w:t>
            </w:r>
            <w:r w:rsidR="00557B79" w:rsidRPr="00557B79">
              <w:rPr>
                <w:rFonts w:ascii="Times New Roman CYR" w:hAnsi="Times New Roman CYR" w:cs="Times New Roman CYR"/>
                <w:sz w:val="24"/>
                <w:szCs w:val="24"/>
              </w:rPr>
              <w:t xml:space="preserve"> акціонерів на дату прийняття рішення - 25 акціонерів (24 фізичні та 1 юридична особа). </w:t>
            </w:r>
          </w:p>
          <w:p w:rsidR="00000000" w:rsidRPr="00557B79" w:rsidRDefault="00557B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557B79" w:rsidRDefault="00557B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sectPr w:rsidR="00557B79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B8C"/>
    <w:rsid w:val="00330B8C"/>
    <w:rsid w:val="00557B79"/>
    <w:rsid w:val="00E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1892</Words>
  <Characters>1079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2021-11-26T17:23:00Z</dcterms:created>
  <dcterms:modified xsi:type="dcterms:W3CDTF">2021-11-26T17:29:00Z</dcterms:modified>
</cp:coreProperties>
</file>